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20"/>
      </w:tblGrid>
      <w:tr>
        <w:tc>
          <w:tcPr>
            <w:tcW w:type="dxa" w:w="9764"/>
            <w:shd w:fill="063F37"/>
            <w:tcMar>
              <w:top w:w="540" w:type="dxa"/>
              <w:start w:w="520" w:type="dxa"/>
              <w:bottom w:w="540" w:type="dxa"/>
              <w:end w:w="520" w:type="dxa"/>
            </w:tcMar>
          </w:tcPr>
          <w:p>
            <w:pPr>
              <w:spacing w:after="600"/>
            </w:pPr>
            <w:r>
              <w:rPr>
                <w:rFonts w:ascii="Microsoft YaHei" w:hAnsi="Microsoft YaHei" w:eastAsia="Microsoft YaHei"/>
                <w:b/>
                <w:color w:val="75D9C4"/>
                <w:sz w:val="20"/>
              </w:rPr>
              <w:t>LONGTENG ONE  ·  OFFICIAL GUIDE</w:t>
            </w:r>
          </w:p>
          <w:p>
            <w:pPr>
              <w:spacing w:after="200"/>
            </w:pPr>
            <w:r>
              <w:rPr>
                <w:rFonts w:ascii="Microsoft YaHei" w:hAnsi="Microsoft YaHei" w:eastAsia="Microsoft YaHei"/>
                <w:b/>
                <w:color w:val="FFFFFF"/>
                <w:sz w:val="58"/>
              </w:rPr>
              <w:t>龙腾壹号 5 分钟快速上手</w:t>
            </w:r>
          </w:p>
          <w:p>
            <w:pPr>
              <w:spacing w:after="1320"/>
            </w:pPr>
            <w:r>
              <w:rPr>
                <w:rFonts w:ascii="Microsoft YaHei" w:hAnsi="Microsoft YaHei" w:eastAsia="Microsoft YaHei"/>
                <w:color w:val="D4EEE8"/>
                <w:sz w:val="26"/>
              </w:rPr>
              <w:t>从注册到完成第一份 AI 成果</w:t>
            </w:r>
          </w:p>
          <w:p>
            <w:r>
              <w:rPr>
                <w:rFonts w:ascii="Microsoft YaHei" w:hAnsi="Microsoft YaHei" w:eastAsia="Microsoft YaHei"/>
                <w:b/>
                <w:color w:val="75D9C4"/>
                <w:sz w:val="18"/>
              </w:rPr>
              <w:t>适用对象</w:t>
            </w:r>
          </w:p>
          <w:p>
            <w:r>
              <w:rPr>
                <w:rFonts w:ascii="Microsoft YaHei" w:hAnsi="Microsoft YaHei" w:eastAsia="Microsoft YaHei"/>
                <w:color w:val="FFFFFF"/>
                <w:sz w:val="22"/>
              </w:rPr>
              <w:t>首次使用龙腾壹号的个人用户、企业成员与试用客户</w:t>
            </w:r>
          </w:p>
          <w:p>
            <w:pPr>
              <w:spacing w:before="560"/>
            </w:pPr>
            <w:r>
              <w:rPr>
                <w:rFonts w:ascii="Microsoft YaHei" w:hAnsi="Microsoft YaHei" w:eastAsia="Microsoft YaHei"/>
                <w:color w:val="B8DAD3"/>
                <w:sz w:val="18"/>
              </w:rPr>
              <w:t>V1.0  ·  发布日期 2026-08-21</w:t>
            </w:r>
          </w:p>
        </w:tc>
      </w:tr>
    </w:tbl>
    <w:p>
      <w:pPr>
        <w:spacing w:before="320"/>
        <w:jc w:val="right"/>
      </w:pPr>
      <w:r>
        <w:rPr>
          <w:rFonts w:ascii="Microsoft YaHei" w:hAnsi="Microsoft YaHei" w:eastAsia="Microsoft YaHei"/>
          <w:b/>
          <w:color w:val="087C68"/>
          <w:sz w:val="18"/>
        </w:rPr>
        <w:t>统一模型  ·  统一钱包  ·  统一生产  ·  统一服务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DFF5EF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087C68"/>
                <w:sz w:val="21"/>
              </w:rPr>
              <w:t>先体验，不用充值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访问 /demo 可体验主要交互，不会调用供应商，也不会产生费用。准备生成真实结果时，再注册并登录正式工作台。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5 分钟完成第一次使用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82"/>
        <w:gridCol w:w="4882"/>
      </w:tblGrid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01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注册账号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打开 /register，使用常用邮箱注册。新用户赠送 ¥5.00 启动额度，进入统一钱包。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02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选择目标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登录后按首次使用引导选择：问问题、做营销内容、生成视频或搭建 AI 应用。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03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确认费用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模型和视频任务会在提交前展示预估金额；正式结算按实际供应商用量与账户服务费计算。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04</w:t>
            </w:r>
          </w:p>
        </w:tc>
        <w:tc>
          <w:tcPr>
            <w:tcW w:type="dxa" w:w="8496"/>
            <w:shd w:fill="F4F7F6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生成成果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先使用场景模板，再补充自己的业务资料。生成失败且未得到有效结果的任务不会收费。</w:t>
            </w:r>
          </w:p>
        </w:tc>
      </w:tr>
      <w:tr>
        <w:tc>
          <w:tcPr>
            <w:tcW w:type="dxa" w:w="936"/>
            <w:shd w:fill="087C68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05</w:t>
            </w:r>
          </w:p>
        </w:tc>
        <w:tc>
          <w:tcPr>
            <w:tcW w:type="dxa" w:w="8496"/>
            <w:shd w:fill="FFFFFF"/>
            <w:tcMar>
              <w:top w:w="125" w:type="dxa"/>
              <w:start w:w="150" w:type="dxa"/>
              <w:bottom w:w="125" w:type="dxa"/>
              <w:end w:w="15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b/>
                <w:color w:val="063F37"/>
                <w:sz w:val="20"/>
              </w:rPr>
              <w:t>评价与复用</w:t>
            </w:r>
          </w:p>
          <w:p>
            <w:r>
              <w:rPr>
                <w:rFonts w:ascii="Microsoft YaHei" w:hAnsi="Microsoft YaHei" w:eastAsia="Microsoft YaHei"/>
                <w:color w:val="5F756F"/>
                <w:sz w:val="18"/>
              </w:rPr>
              <w:t>对结果提交反馈，保存好提示词、品牌资产或行业模板，下一次生产会更快。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先从哪个入口开始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5"/>
        <w:gridCol w:w="3255"/>
        <w:gridCol w:w="3255"/>
      </w:tblGrid>
      <w:tr>
        <w:trPr>
          <w:tblHeader w:val="true"/>
        </w:trPr>
        <w:tc>
          <w:tcPr>
            <w:tcW w:type="dxa" w:w="2880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你的目标</w:t>
            </w:r>
          </w:p>
        </w:tc>
        <w:tc>
          <w:tcPr>
            <w:tcW w:type="dxa" w:w="2232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建议入口</w:t>
            </w:r>
          </w:p>
        </w:tc>
        <w:tc>
          <w:tcPr>
            <w:tcW w:type="dxa" w:w="424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第一次成果</w:t>
            </w:r>
          </w:p>
        </w:tc>
      </w:tr>
      <w:tr>
        <w:tc>
          <w:tcPr>
            <w:tcW w:type="dxa" w:w="28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快速问答、分析、写作</w:t>
            </w:r>
          </w:p>
        </w:tc>
        <w:tc>
          <w:tcPr>
            <w:tcW w:type="dxa" w:w="22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龙腾助手</w:t>
            </w:r>
          </w:p>
        </w:tc>
        <w:tc>
          <w:tcPr>
            <w:tcW w:type="dxa" w:w="424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一份可继续追问的回答</w:t>
            </w:r>
          </w:p>
        </w:tc>
      </w:tr>
      <w:tr>
        <w:tc>
          <w:tcPr>
            <w:tcW w:type="dxa" w:w="28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比较模型、调用 API</w:t>
            </w:r>
          </w:p>
        </w:tc>
        <w:tc>
          <w:tcPr>
            <w:tcW w:type="dxa" w:w="223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模型与 API</w:t>
            </w:r>
          </w:p>
        </w:tc>
        <w:tc>
          <w:tcPr>
            <w:tcW w:type="dxa" w:w="424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一次模型调用或一把 API Key</w:t>
            </w:r>
          </w:p>
        </w:tc>
      </w:tr>
      <w:tr>
        <w:tc>
          <w:tcPr>
            <w:tcW w:type="dxa" w:w="28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搭智能体、工作流、知识库</w:t>
            </w:r>
          </w:p>
        </w:tc>
        <w:tc>
          <w:tcPr>
            <w:tcW w:type="dxa" w:w="22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AI 应用工坊</w:t>
            </w:r>
          </w:p>
        </w:tc>
        <w:tc>
          <w:tcPr>
            <w:tcW w:type="dxa" w:w="424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一个可发布的 AI 应用</w:t>
            </w:r>
          </w:p>
        </w:tc>
      </w:tr>
      <w:tr>
        <w:tc>
          <w:tcPr>
            <w:tcW w:type="dxa" w:w="2880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批量做广告文案和视频</w:t>
            </w:r>
          </w:p>
        </w:tc>
        <w:tc>
          <w:tcPr>
            <w:tcW w:type="dxa" w:w="223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广告素材中心</w:t>
            </w:r>
          </w:p>
        </w:tc>
        <w:tc>
          <w:tcPr>
            <w:tcW w:type="dxa" w:w="424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一组多版本素材方案</w:t>
            </w:r>
          </w:p>
        </w:tc>
      </w:tr>
      <w:tr>
        <w:tc>
          <w:tcPr>
            <w:tcW w:type="dxa" w:w="2880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做 Seedance 短视频或长视频</w:t>
            </w:r>
          </w:p>
        </w:tc>
        <w:tc>
          <w:tcPr>
            <w:tcW w:type="dxa" w:w="223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AI 视频工坊</w:t>
            </w:r>
          </w:p>
        </w:tc>
        <w:tc>
          <w:tcPr>
            <w:tcW w:type="dxa" w:w="424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一条成片或一个分镜项目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三个最常用的第一次</w:t>
      </w:r>
    </w:p>
    <w:p>
      <w:pPr>
        <w:pStyle w:val="Heading2"/>
        <w:keepNext/>
      </w:pPr>
      <w:r>
        <w:t>A. 第一次使用龙腾助手</w:t>
      </w:r>
    </w:p>
    <w:p>
      <w:pPr>
        <w:pStyle w:val="ListNumber"/>
      </w:pPr>
      <w:r>
        <w:rPr>
          <w:rFonts w:ascii="Microsoft YaHei" w:hAnsi="Microsoft YaHei" w:eastAsia="Microsoft YaHei"/>
        </w:rPr>
        <w:t>进入“龙腾助手”，选择推荐问题，或直接输入任务背景、目标、输出格式和限制条件。</w:t>
      </w:r>
    </w:p>
    <w:p>
      <w:pPr>
        <w:pStyle w:val="ListNumber"/>
      </w:pPr>
      <w:r>
        <w:rPr>
          <w:rFonts w:ascii="Microsoft YaHei" w:hAnsi="Microsoft YaHei" w:eastAsia="Microsoft YaHei"/>
        </w:rPr>
        <w:t>重要内容可追问“请列出依据、风险和待核实项”，不要只接受第一版答案。</w:t>
      </w:r>
    </w:p>
    <w:p>
      <w:pPr>
        <w:pStyle w:val="ListNumber"/>
      </w:pPr>
      <w:r>
        <w:rPr>
          <w:rFonts w:ascii="Microsoft YaHei" w:hAnsi="Microsoft YaHei" w:eastAsia="Microsoft YaHei"/>
        </w:rPr>
        <w:t>涉及财务、法律、证券、医疗等专业事项，必须由具备资质的人员复核。</w:t>
      </w:r>
    </w:p>
    <w:p>
      <w:pPr>
        <w:pStyle w:val="Heading2"/>
        <w:keepNext/>
      </w:pPr>
      <w:r>
        <w:t>B. 第一次生成 AI 视频</w:t>
      </w:r>
    </w:p>
    <w:p>
      <w:pPr>
        <w:pStyle w:val="ListNumber"/>
      </w:pPr>
      <w:r>
        <w:rPr>
          <w:rFonts w:ascii="Microsoft YaHei" w:hAnsi="Microsoft YaHei" w:eastAsia="Microsoft YaHei"/>
        </w:rPr>
        <w:t>新手优先选“生成新视频”，先选用途，再上传素材。普通首尾帧用 1 至 2 张图；多图参考建议先用 3 至 5 张。</w:t>
      </w:r>
    </w:p>
    <w:p>
      <w:pPr>
        <w:pStyle w:val="ListNumber"/>
      </w:pPr>
      <w:r>
        <w:rPr>
          <w:rFonts w:ascii="Microsoft YaHei" w:hAnsi="Microsoft YaHei" w:eastAsia="Microsoft YaHei"/>
        </w:rPr>
        <w:t>提交前运行“生成前体检”，确认画幅、时长、清晰度、声音、预计费用和素材风险。</w:t>
      </w:r>
    </w:p>
    <w:p>
      <w:pPr>
        <w:pStyle w:val="ListNumber"/>
      </w:pPr>
      <w:r>
        <w:rPr>
          <w:rFonts w:ascii="Microsoft YaHei" w:hAnsi="Microsoft YaHei" w:eastAsia="Microsoft YaHei"/>
        </w:rPr>
        <w:t>同一人物真人照片需要授权；若人物一致性要求高，先小样测试，再进入长视频工坊。</w:t>
      </w:r>
    </w:p>
    <w:p>
      <w:pPr>
        <w:pStyle w:val="Heading2"/>
        <w:keepNext/>
      </w:pPr>
      <w:r>
        <w:t>C. 第一次生成专业文档</w:t>
      </w:r>
    </w:p>
    <w:p>
      <w:pPr>
        <w:pStyle w:val="ListNumber"/>
      </w:pPr>
      <w:r>
        <w:rPr>
          <w:rFonts w:ascii="Microsoft YaHei" w:hAnsi="Microsoft YaHei" w:eastAsia="Microsoft YaHei"/>
        </w:rPr>
        <w:t>进入“AI 应用工坊”→“龙腾壹号资本市场模板”，选择行业和文档模板。</w:t>
      </w:r>
    </w:p>
    <w:p>
      <w:pPr>
        <w:pStyle w:val="ListNumber"/>
      </w:pPr>
      <w:r>
        <w:rPr>
          <w:rFonts w:ascii="Microsoft YaHei" w:hAnsi="Microsoft YaHei" w:eastAsia="Microsoft YaHei"/>
        </w:rPr>
        <w:t>填写项目名称、机构名称、报告期、业务背景与关键数据，再选择 Word、Excel 或 PPTX。</w:t>
      </w:r>
    </w:p>
    <w:p>
      <w:pPr>
        <w:pStyle w:val="ListNumber"/>
      </w:pPr>
      <w:r>
        <w:rPr>
          <w:rFonts w:ascii="Microsoft YaHei" w:hAnsi="Microsoft YaHei" w:eastAsia="Microsoft YaHei"/>
        </w:rPr>
        <w:t>生成后下载并完成事实核验、数字勾稽、敏感信息检查和专业负责人审批。</w:t>
      </w:r>
    </w:p>
    <w:p>
      <w:pPr>
        <w:pStyle w:val="Heading1"/>
        <w:keepNext/>
      </w:pPr>
      <w:r>
        <w:t>费用与安全，一分钟看懂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82"/>
        <w:gridCol w:w="4882"/>
      </w:tblGrid>
      <w:tr>
        <w:trPr>
          <w:tblHeader w:val="true"/>
        </w:trPr>
        <w:tc>
          <w:tcPr>
            <w:tcW w:type="dxa" w:w="2088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事项</w:t>
            </w:r>
          </w:p>
        </w:tc>
        <w:tc>
          <w:tcPr>
            <w:tcW w:type="dxa" w:w="7272"/>
            <w:shd w:fill="087C68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087C68"/>
              <w:left w:val="single" w:sz="6" w:color="087C68"/>
              <w:bottom w:val="single" w:sz="6" w:color="087C68"/>
              <w:right w:val="single" w:sz="6" w:color="087C68"/>
              <w:insideH w:val="single" w:sz="6" w:color="087C68"/>
              <w:insideV w:val="single" w:sz="6" w:color="087C68"/>
            </w:tcBorders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平台规则</w:t>
            </w:r>
          </w:p>
        </w:tc>
      </w:tr>
      <w:tr>
        <w:tc>
          <w:tcPr>
            <w:tcW w:type="dxa" w:w="20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注册体验金</w:t>
            </w:r>
          </w:p>
        </w:tc>
        <w:tc>
          <w:tcPr>
            <w:tcW w:type="dxa" w:w="727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新注册账号赠送 ¥5.00，以钱包实际到账为准。</w:t>
            </w:r>
          </w:p>
        </w:tc>
      </w:tr>
      <w:tr>
        <w:tc>
          <w:tcPr>
            <w:tcW w:type="dxa" w:w="208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模型调用</w:t>
            </w:r>
          </w:p>
        </w:tc>
        <w:tc>
          <w:tcPr>
            <w:tcW w:type="dxa" w:w="727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个人 8%、企业 6%、战略客户 5% 服务费；以客户价表和实际路由为准。</w:t>
            </w:r>
          </w:p>
        </w:tc>
      </w:tr>
      <w:tr>
        <w:tc>
          <w:tcPr>
            <w:tcW w:type="dxa" w:w="20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视频生成</w:t>
            </w:r>
          </w:p>
        </w:tc>
        <w:tc>
          <w:tcPr>
            <w:tcW w:type="dxa" w:w="727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提交前预留，成功后按实际用量结算；失败任务释放预留金额。</w:t>
            </w:r>
          </w:p>
        </w:tc>
      </w:tr>
      <w:tr>
        <w:tc>
          <w:tcPr>
            <w:tcW w:type="dxa" w:w="2088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预算控制</w:t>
            </w:r>
          </w:p>
        </w:tc>
        <w:tc>
          <w:tcPr>
            <w:tcW w:type="dxa" w:w="7272"/>
            <w:shd w:fill="F4F7F6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可查看日/月预算、冻结金额和预警状态；达到上限后停止新增消费。</w:t>
            </w:r>
          </w:p>
        </w:tc>
      </w:tr>
      <w:tr>
        <w:tc>
          <w:tcPr>
            <w:tcW w:type="dxa" w:w="2088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密钥安全</w:t>
            </w:r>
          </w:p>
        </w:tc>
        <w:tc>
          <w:tcPr>
            <w:tcW w:type="dxa" w:w="7272"/>
            <w:shd w:fill="FFFFFF"/>
            <w:tcMar>
              <w:top w:w="90" w:type="dxa"/>
              <w:start w:w="130" w:type="dxa"/>
              <w:bottom w:w="90" w:type="dxa"/>
              <w:end w:w="130" w:type="dxa"/>
            </w:tcMar>
            <w:tcBorders>
              <w:top w:val="single" w:sz="6" w:color="D5E3E0"/>
              <w:left w:val="single" w:sz="6" w:color="D5E3E0"/>
              <w:bottom w:val="single" w:sz="6" w:color="D5E3E0"/>
              <w:right w:val="single" w:sz="6" w:color="D5E3E0"/>
              <w:insideH w:val="single" w:sz="6" w:color="D5E3E0"/>
              <w:insideV w:val="single" w:sz="6" w:color="D5E3E0"/>
            </w:tcBorders>
            <w:vAlign w:val="center"/>
          </w:tcPr>
          <w:p>
            <w:r>
              <w:rPr>
                <w:rFonts w:ascii="Microsoft YaHei" w:hAnsi="Microsoft YaHei" w:eastAsia="Microsoft YaHei"/>
                <w:color w:val="172B27"/>
                <w:sz w:val="17"/>
              </w:rPr>
              <w:t>API Key 仅显示一次，不要发到聊天、邮件或工单中；疑似泄露立即删除重建。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32"/>
      </w:tblGrid>
      <w:tr>
        <w:tc>
          <w:tcPr>
            <w:tcW w:type="dxa" w:w="9764"/>
            <w:shd w:fill="FFF5D9"/>
            <w:tcMar>
              <w:top w:w="150" w:type="dxa"/>
              <w:start w:w="190" w:type="dxa"/>
              <w:bottom w:w="150" w:type="dxa"/>
              <w:end w:w="190" w:type="dxa"/>
            </w:tcMar>
          </w:tcPr>
          <w:p>
            <w:pPr>
              <w:spacing w:after="80"/>
            </w:pPr>
            <w:r>
              <w:rPr>
                <w:rFonts w:ascii="Microsoft YaHei" w:hAnsi="Microsoft YaHei" w:eastAsia="Microsoft YaHei"/>
                <w:b/>
                <w:color w:val="B78620"/>
                <w:sz w:val="21"/>
              </w:rPr>
              <w:t>专业文档不是最终法律文件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color w:val="172B27"/>
                <w:sz w:val="19"/>
              </w:rPr>
              <w:t>资本市场、审计、法律、估值和投资文件由 AI 生成的是工作底稿或初稿。发布、签署、申报或对外使用前，必须由相应专业人员完成复核与审批。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64"/>
      </w:tblGrid>
      <w:tr>
        <w:tc>
          <w:tcPr>
            <w:tcW w:type="dxa" w:w="9764"/>
            <w:shd w:fill="063F37"/>
            <w:tcMar>
              <w:top w:w="360" w:type="dxa"/>
              <w:start w:w="420" w:type="dxa"/>
              <w:bottom w:w="360" w:type="dxa"/>
              <w:end w:w="42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FFFFFF"/>
                <w:sz w:val="42"/>
              </w:rPr>
              <w:t>现在开始第一次成果</w:t>
            </w:r>
          </w:p>
          <w:p>
            <w:r>
              <w:rPr>
                <w:rFonts w:ascii="Microsoft YaHei" w:hAnsi="Microsoft YaHei" w:eastAsia="Microsoft YaHei"/>
                <w:color w:val="D4EEE8"/>
                <w:sz w:val="22"/>
              </w:rPr>
              <w:t>演示体验：longteng.digitalqibo.com/demo</w:t>
            </w:r>
          </w:p>
          <w:p>
            <w:r>
              <w:rPr>
                <w:rFonts w:ascii="Microsoft YaHei" w:hAnsi="Microsoft YaHei" w:eastAsia="Microsoft YaHei"/>
                <w:color w:val="D4EEE8"/>
                <w:sz w:val="22"/>
              </w:rPr>
              <w:t>正式工作台：longteng.digitalqibo.com/console</w:t>
            </w:r>
          </w:p>
          <w:p>
            <w:r>
              <w:rPr>
                <w:rFonts w:ascii="Microsoft YaHei" w:hAnsi="Microsoft YaHei" w:eastAsia="Microsoft YaHei"/>
                <w:color w:val="B8DAD3"/>
                <w:sz w:val="20"/>
              </w:rPr>
              <w:t>遇到问题：工作台左下角 → 客户服务与账单 → 新建售后工单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23" w:right="1238" w:bottom="1037" w:left="1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F756F"/>
        <w:sz w:val="16"/>
      </w:rPr>
      <w:t xml:space="preserve">longteng.digitalqibo.com  ·  第 </w:t>
    </w:r>
    <w:r>
      <w:fldChar w:fldCharType="begin"/>
      <w:instrText xml:space="preserve">PAGE</w:instrText>
      <w:fldChar w:fldCharType="separate"/>
      <w:fldChar w:fldCharType="end"/>
    </w:r>
    <w:r>
      <w:rPr>
        <w:rFonts w:ascii="Microsoft YaHei" w:hAnsi="Microsoft YaHei" w:eastAsia="Microsoft YaHei"/>
        <w:color w:val="5F756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6" w:color="D5E3E0" w:space="4"/>
      </w:pBdr>
    </w:pPr>
    <w:r>
      <w:rPr>
        <w:rFonts w:ascii="Microsoft YaHei" w:hAnsi="Microsoft YaHei" w:eastAsia="Microsoft YaHei"/>
        <w:b/>
        <w:color w:val="087C68"/>
        <w:sz w:val="18"/>
      </w:rPr>
      <w:t>LT  龙腾壹号</w:t>
    </w:r>
    <w:r>
      <w:rPr>
        <w:rFonts w:ascii="Microsoft YaHei" w:hAnsi="Microsoft YaHei" w:eastAsia="Microsoft YaHei"/>
        <w:color w:val="5F756F"/>
        <w:sz w:val="16"/>
      </w:rPr>
      <w:t xml:space="preserve">  |  用户学习中心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Microsoft YaHei" w:hAnsi="Microsoft YaHei" w:eastAsia="Microsoft YaHei"/>
      <w:color w:val="172B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8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63F3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87C6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63F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63F3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369" w:hanging="198"/>
      <w:contextualSpacing/>
    </w:pPr>
    <w:rPr>
      <w:rFonts w:ascii="Microsoft YaHei" w:hAnsi="Microsoft YaHei" w:eastAsia="Microsoft YaHe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369" w:hanging="198"/>
      <w:contextualSpacing/>
    </w:pPr>
    <w:rPr>
      <w:rFonts w:ascii="Microsoft YaHei" w:hAnsi="Microsoft YaHei" w:eastAsia="Microsoft YaHe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